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81E9C" w14:textId="62360294" w:rsidR="00B02C37" w:rsidRDefault="00B02C37" w:rsidP="00B02C37">
      <w:pPr>
        <w:jc w:val="center"/>
        <w:rPr>
          <w:b/>
          <w:bCs/>
          <w:sz w:val="28"/>
          <w:szCs w:val="28"/>
        </w:rPr>
      </w:pPr>
      <w:r w:rsidRPr="00B02C37">
        <w:rPr>
          <w:b/>
          <w:bCs/>
          <w:sz w:val="28"/>
          <w:szCs w:val="28"/>
        </w:rPr>
        <w:t>Sample Proof Points</w:t>
      </w:r>
    </w:p>
    <w:p w14:paraId="4D0DE054" w14:textId="77777777" w:rsidR="00B02C37" w:rsidRPr="00B02C37" w:rsidRDefault="00B02C37" w:rsidP="00B02C37">
      <w:pPr>
        <w:jc w:val="center"/>
        <w:rPr>
          <w:b/>
          <w:bCs/>
          <w:sz w:val="28"/>
          <w:szCs w:val="28"/>
        </w:rPr>
      </w:pPr>
    </w:p>
    <w:p w14:paraId="600B2B39" w14:textId="77777777" w:rsidR="00B02C37" w:rsidRDefault="00B02C37" w:rsidP="00B02C37"/>
    <w:tbl>
      <w:tblPr>
        <w:tblW w:w="9025" w:type="dxa"/>
        <w:tblBorders>
          <w:top w:val="nil"/>
          <w:left w:val="nil"/>
          <w:bottom w:val="nil"/>
          <w:right w:val="nil"/>
          <w:insideH w:val="nil"/>
          <w:insideV w:val="nil"/>
        </w:tblBorders>
        <w:tblLayout w:type="fixed"/>
        <w:tblLook w:val="0600" w:firstRow="0" w:lastRow="0" w:firstColumn="0" w:lastColumn="0" w:noHBand="1" w:noVBand="1"/>
      </w:tblPr>
      <w:tblGrid>
        <w:gridCol w:w="2313"/>
        <w:gridCol w:w="2300"/>
        <w:gridCol w:w="2219"/>
        <w:gridCol w:w="2193"/>
      </w:tblGrid>
      <w:tr w:rsidR="00B02C37" w14:paraId="4A4D5D77" w14:textId="77777777" w:rsidTr="00C87412">
        <w:trPr>
          <w:trHeight w:val="725"/>
        </w:trPr>
        <w:tc>
          <w:tcPr>
            <w:tcW w:w="2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8620EB" w14:textId="77777777" w:rsidR="00B02C37" w:rsidRDefault="00B02C37" w:rsidP="00C87412">
            <w:pPr>
              <w:rPr>
                <w:b/>
                <w:sz w:val="20"/>
                <w:szCs w:val="20"/>
              </w:rPr>
            </w:pPr>
            <w:r>
              <w:rPr>
                <w:b/>
                <w:sz w:val="20"/>
                <w:szCs w:val="20"/>
              </w:rPr>
              <w:t>Unfair and discriminatory</w:t>
            </w:r>
          </w:p>
          <w:p w14:paraId="5FA9B0D5" w14:textId="77777777" w:rsidR="00B02C37" w:rsidRDefault="00B02C37" w:rsidP="00C87412">
            <w:pPr>
              <w:ind w:right="620"/>
              <w:rPr>
                <w:sz w:val="20"/>
                <w:szCs w:val="20"/>
              </w:rPr>
            </w:pPr>
            <w:r>
              <w:rPr>
                <w:sz w:val="20"/>
                <w:szCs w:val="20"/>
              </w:rPr>
              <w:t xml:space="preserve"> </w:t>
            </w:r>
          </w:p>
        </w:tc>
        <w:tc>
          <w:tcPr>
            <w:tcW w:w="229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BF1D6F0" w14:textId="77777777" w:rsidR="00B02C37" w:rsidRDefault="00B02C37" w:rsidP="00C87412">
            <w:pPr>
              <w:rPr>
                <w:b/>
                <w:sz w:val="20"/>
                <w:szCs w:val="20"/>
              </w:rPr>
            </w:pPr>
            <w:r>
              <w:rPr>
                <w:b/>
                <w:sz w:val="20"/>
                <w:szCs w:val="20"/>
              </w:rPr>
              <w:t>Skill shortages for our Essential Services</w:t>
            </w:r>
          </w:p>
        </w:tc>
        <w:tc>
          <w:tcPr>
            <w:tcW w:w="22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7CF7CD1" w14:textId="77777777" w:rsidR="00B02C37" w:rsidRDefault="00B02C37" w:rsidP="00C87412">
            <w:pPr>
              <w:rPr>
                <w:b/>
                <w:sz w:val="20"/>
                <w:szCs w:val="20"/>
              </w:rPr>
            </w:pPr>
            <w:r>
              <w:rPr>
                <w:b/>
                <w:sz w:val="20"/>
                <w:szCs w:val="20"/>
              </w:rPr>
              <w:t>Diversity and inclusion</w:t>
            </w:r>
          </w:p>
          <w:p w14:paraId="4DF450A4" w14:textId="77777777" w:rsidR="00B02C37" w:rsidRDefault="00B02C37" w:rsidP="00C87412">
            <w:pPr>
              <w:ind w:left="-720"/>
              <w:rPr>
                <w:sz w:val="20"/>
                <w:szCs w:val="20"/>
              </w:rPr>
            </w:pPr>
            <w:r>
              <w:rPr>
                <w:sz w:val="20"/>
                <w:szCs w:val="20"/>
              </w:rPr>
              <w:t xml:space="preserve"> </w:t>
            </w:r>
          </w:p>
        </w:tc>
        <w:tc>
          <w:tcPr>
            <w:tcW w:w="21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0C680F1" w14:textId="77777777" w:rsidR="00B02C37" w:rsidRDefault="00B02C37" w:rsidP="00C87412">
            <w:pPr>
              <w:rPr>
                <w:b/>
                <w:sz w:val="20"/>
                <w:szCs w:val="20"/>
              </w:rPr>
            </w:pPr>
            <w:r>
              <w:rPr>
                <w:b/>
                <w:sz w:val="20"/>
                <w:szCs w:val="20"/>
              </w:rPr>
              <w:t>Economic impact</w:t>
            </w:r>
          </w:p>
        </w:tc>
      </w:tr>
      <w:tr w:rsidR="00B02C37" w14:paraId="25B0406A" w14:textId="77777777" w:rsidTr="00C87412">
        <w:trPr>
          <w:trHeight w:val="10340"/>
        </w:trPr>
        <w:tc>
          <w:tcPr>
            <w:tcW w:w="23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0775C0" w14:textId="77777777" w:rsidR="00B02C37" w:rsidRDefault="00B02C37" w:rsidP="00C87412">
            <w:pPr>
              <w:ind w:right="620"/>
              <w:rPr>
                <w:sz w:val="16"/>
                <w:szCs w:val="16"/>
              </w:rPr>
            </w:pPr>
            <w:r>
              <w:rPr>
                <w:sz w:val="16"/>
                <w:szCs w:val="16"/>
              </w:rPr>
              <w:t>·</w:t>
            </w:r>
            <w:r>
              <w:rPr>
                <w:sz w:val="14"/>
                <w:szCs w:val="14"/>
              </w:rPr>
              <w:t xml:space="preserve">   </w:t>
            </w:r>
            <w:r>
              <w:rPr>
                <w:sz w:val="16"/>
                <w:szCs w:val="16"/>
              </w:rPr>
              <w:t>The proposed fee increases are unfair and discriminate by wealth and skill</w:t>
            </w:r>
          </w:p>
          <w:p w14:paraId="5A3D0038" w14:textId="77777777" w:rsidR="00B02C37" w:rsidRDefault="00B02C37" w:rsidP="00C87412">
            <w:pPr>
              <w:rPr>
                <w:b/>
                <w:color w:val="333333"/>
                <w:sz w:val="16"/>
                <w:szCs w:val="16"/>
              </w:rPr>
            </w:pPr>
            <w:r>
              <w:rPr>
                <w:b/>
                <w:color w:val="333333"/>
                <w:sz w:val="16"/>
                <w:szCs w:val="16"/>
              </w:rPr>
              <w:t xml:space="preserve"> </w:t>
            </w:r>
          </w:p>
          <w:p w14:paraId="713E4A65" w14:textId="77777777" w:rsidR="00B02C37" w:rsidRDefault="00B02C37" w:rsidP="00C87412">
            <w:pPr>
              <w:rPr>
                <w:b/>
                <w:sz w:val="16"/>
                <w:szCs w:val="16"/>
              </w:rPr>
            </w:pPr>
            <w:r>
              <w:rPr>
                <w:sz w:val="16"/>
                <w:szCs w:val="16"/>
              </w:rPr>
              <w:t>·</w:t>
            </w:r>
            <w:r>
              <w:rPr>
                <w:sz w:val="14"/>
                <w:szCs w:val="14"/>
              </w:rPr>
              <w:t xml:space="preserve">   </w:t>
            </w:r>
            <w:r>
              <w:rPr>
                <w:color w:val="333333"/>
                <w:sz w:val="16"/>
                <w:szCs w:val="16"/>
              </w:rPr>
              <w:t>The proposed</w:t>
            </w:r>
            <w:r>
              <w:rPr>
                <w:b/>
                <w:sz w:val="16"/>
                <w:szCs w:val="16"/>
              </w:rPr>
              <w:t xml:space="preserve"> 113% fee increases for Humanities degrees will make it more difficult for students from lower income and rural households to gain careers that suit their skills and allow them to excel</w:t>
            </w:r>
          </w:p>
          <w:p w14:paraId="7DB8EDAA" w14:textId="77777777" w:rsidR="00B02C37" w:rsidRDefault="00B02C37" w:rsidP="00C87412">
            <w:pPr>
              <w:rPr>
                <w:sz w:val="16"/>
                <w:szCs w:val="16"/>
              </w:rPr>
            </w:pPr>
            <w:r>
              <w:rPr>
                <w:sz w:val="16"/>
                <w:szCs w:val="16"/>
              </w:rPr>
              <w:t xml:space="preserve"> </w:t>
            </w:r>
          </w:p>
          <w:p w14:paraId="3A827F08" w14:textId="77777777" w:rsidR="00B02C37" w:rsidRDefault="00B02C37" w:rsidP="00C87412">
            <w:pPr>
              <w:rPr>
                <w:sz w:val="16"/>
                <w:szCs w:val="16"/>
                <w:highlight w:val="white"/>
              </w:rPr>
            </w:pPr>
            <w:r>
              <w:rPr>
                <w:sz w:val="16"/>
                <w:szCs w:val="16"/>
              </w:rPr>
              <w:t>·</w:t>
            </w:r>
            <w:r>
              <w:rPr>
                <w:sz w:val="14"/>
                <w:szCs w:val="14"/>
              </w:rPr>
              <w:t xml:space="preserve">   </w:t>
            </w:r>
            <w:r>
              <w:rPr>
                <w:sz w:val="16"/>
                <w:szCs w:val="16"/>
              </w:rPr>
              <w:t xml:space="preserve">Communications degrees are facing the biggest cuts resulting in potential students facing a </w:t>
            </w:r>
            <w:r>
              <w:rPr>
                <w:sz w:val="16"/>
                <w:szCs w:val="16"/>
                <w:highlight w:val="white"/>
              </w:rPr>
              <w:t>$14,500 bill each year, up from the current level of $6,804</w:t>
            </w:r>
          </w:p>
          <w:p w14:paraId="3B501B84" w14:textId="77777777" w:rsidR="00B02C37" w:rsidRDefault="00B02C37" w:rsidP="00C87412">
            <w:pPr>
              <w:rPr>
                <w:sz w:val="16"/>
                <w:szCs w:val="16"/>
              </w:rPr>
            </w:pPr>
            <w:r>
              <w:rPr>
                <w:sz w:val="16"/>
                <w:szCs w:val="16"/>
              </w:rPr>
              <w:t xml:space="preserve"> </w:t>
            </w:r>
          </w:p>
          <w:p w14:paraId="0B3C66FB" w14:textId="77777777" w:rsidR="00B02C37" w:rsidRDefault="00B02C37" w:rsidP="00C87412">
            <w:pPr>
              <w:rPr>
                <w:sz w:val="16"/>
                <w:szCs w:val="16"/>
              </w:rPr>
            </w:pPr>
            <w:r>
              <w:rPr>
                <w:sz w:val="16"/>
                <w:szCs w:val="16"/>
              </w:rPr>
              <w:t>·</w:t>
            </w:r>
            <w:r>
              <w:rPr>
                <w:sz w:val="14"/>
                <w:szCs w:val="14"/>
              </w:rPr>
              <w:t xml:space="preserve">   </w:t>
            </w:r>
            <w:r>
              <w:rPr>
                <w:sz w:val="16"/>
                <w:szCs w:val="16"/>
              </w:rPr>
              <w:t>All our professions should be accessible to all Australians, regardless of income or location</w:t>
            </w:r>
          </w:p>
          <w:p w14:paraId="27475E5D" w14:textId="77777777" w:rsidR="00B02C37" w:rsidRDefault="00B02C37" w:rsidP="00C87412">
            <w:pPr>
              <w:rPr>
                <w:sz w:val="16"/>
                <w:szCs w:val="16"/>
              </w:rPr>
            </w:pPr>
            <w:r>
              <w:rPr>
                <w:sz w:val="16"/>
                <w:szCs w:val="16"/>
              </w:rPr>
              <w:t xml:space="preserve"> </w:t>
            </w:r>
          </w:p>
          <w:p w14:paraId="77FBCB95" w14:textId="77777777" w:rsidR="00B02C37" w:rsidRDefault="00B02C37" w:rsidP="00C87412">
            <w:pPr>
              <w:rPr>
                <w:b/>
                <w:sz w:val="16"/>
                <w:szCs w:val="16"/>
              </w:rPr>
            </w:pPr>
            <w:r>
              <w:rPr>
                <w:sz w:val="16"/>
                <w:szCs w:val="16"/>
              </w:rPr>
              <w:t>·</w:t>
            </w:r>
            <w:r>
              <w:rPr>
                <w:sz w:val="14"/>
                <w:szCs w:val="14"/>
              </w:rPr>
              <w:t xml:space="preserve">   </w:t>
            </w:r>
            <w:r>
              <w:rPr>
                <w:b/>
                <w:sz w:val="16"/>
                <w:szCs w:val="16"/>
              </w:rPr>
              <w:t>The Government is using fee increases to coerce young people into STEM professions and discriminate against those with skills in the arts and humanities areas</w:t>
            </w:r>
          </w:p>
          <w:p w14:paraId="11BDFD01" w14:textId="77777777" w:rsidR="00B02C37" w:rsidRDefault="00B02C37" w:rsidP="00C87412">
            <w:pPr>
              <w:rPr>
                <w:sz w:val="16"/>
                <w:szCs w:val="16"/>
              </w:rPr>
            </w:pPr>
            <w:r>
              <w:rPr>
                <w:sz w:val="16"/>
                <w:szCs w:val="16"/>
              </w:rPr>
              <w:t xml:space="preserve"> </w:t>
            </w:r>
          </w:p>
          <w:p w14:paraId="409FDC2A" w14:textId="77777777" w:rsidR="00B02C37" w:rsidRDefault="00B02C37" w:rsidP="00C87412">
            <w:pPr>
              <w:rPr>
                <w:sz w:val="16"/>
                <w:szCs w:val="16"/>
              </w:rPr>
            </w:pPr>
            <w:r>
              <w:rPr>
                <w:sz w:val="16"/>
                <w:szCs w:val="16"/>
              </w:rPr>
              <w:t>·</w:t>
            </w:r>
            <w:r>
              <w:rPr>
                <w:sz w:val="14"/>
                <w:szCs w:val="14"/>
              </w:rPr>
              <w:t xml:space="preserve">   </w:t>
            </w:r>
            <w:r>
              <w:rPr>
                <w:sz w:val="16"/>
                <w:szCs w:val="16"/>
              </w:rPr>
              <w:t xml:space="preserve">The proposed fee increases signal to young people that the Government </w:t>
            </w:r>
            <w:proofErr w:type="gramStart"/>
            <w:r>
              <w:rPr>
                <w:sz w:val="16"/>
                <w:szCs w:val="16"/>
              </w:rPr>
              <w:t>doesn’t</w:t>
            </w:r>
            <w:proofErr w:type="gramEnd"/>
            <w:r>
              <w:rPr>
                <w:sz w:val="16"/>
                <w:szCs w:val="16"/>
              </w:rPr>
              <w:t xml:space="preserve"> value humanities skills and professions, such as teaching or communication professionals</w:t>
            </w:r>
          </w:p>
          <w:p w14:paraId="4FCE1811" w14:textId="77777777" w:rsidR="00B02C37" w:rsidRDefault="00B02C37" w:rsidP="00C87412">
            <w:pPr>
              <w:rPr>
                <w:sz w:val="16"/>
                <w:szCs w:val="16"/>
              </w:rPr>
            </w:pPr>
            <w:r>
              <w:rPr>
                <w:sz w:val="16"/>
                <w:szCs w:val="16"/>
              </w:rPr>
              <w:t xml:space="preserve"> </w:t>
            </w:r>
          </w:p>
          <w:p w14:paraId="307E11BA" w14:textId="77777777" w:rsidR="00B02C37" w:rsidRDefault="00B02C37" w:rsidP="00C87412">
            <w:pPr>
              <w:rPr>
                <w:sz w:val="16"/>
                <w:szCs w:val="16"/>
              </w:rPr>
            </w:pPr>
            <w:r>
              <w:rPr>
                <w:sz w:val="16"/>
                <w:szCs w:val="16"/>
              </w:rPr>
              <w:t xml:space="preserve"> </w:t>
            </w:r>
          </w:p>
        </w:tc>
        <w:tc>
          <w:tcPr>
            <w:tcW w:w="2299" w:type="dxa"/>
            <w:tcBorders>
              <w:top w:val="nil"/>
              <w:left w:val="nil"/>
              <w:bottom w:val="single" w:sz="8" w:space="0" w:color="000000"/>
              <w:right w:val="single" w:sz="8" w:space="0" w:color="000000"/>
            </w:tcBorders>
            <w:tcMar>
              <w:top w:w="100" w:type="dxa"/>
              <w:left w:w="100" w:type="dxa"/>
              <w:bottom w:w="100" w:type="dxa"/>
              <w:right w:w="100" w:type="dxa"/>
            </w:tcMar>
          </w:tcPr>
          <w:p w14:paraId="6F7AE655" w14:textId="77777777" w:rsidR="00B02C37" w:rsidRDefault="00B02C37" w:rsidP="00C87412">
            <w:pPr>
              <w:rPr>
                <w:sz w:val="16"/>
                <w:szCs w:val="16"/>
              </w:rPr>
            </w:pPr>
            <w:r>
              <w:rPr>
                <w:sz w:val="16"/>
                <w:szCs w:val="16"/>
              </w:rPr>
              <w:t>·</w:t>
            </w:r>
            <w:r>
              <w:rPr>
                <w:sz w:val="14"/>
                <w:szCs w:val="14"/>
              </w:rPr>
              <w:t xml:space="preserve">   </w:t>
            </w:r>
            <w:r>
              <w:rPr>
                <w:sz w:val="16"/>
                <w:szCs w:val="16"/>
              </w:rPr>
              <w:t>The proposed fee increases will lead to skill shortages within our Essential Services</w:t>
            </w:r>
          </w:p>
          <w:p w14:paraId="58E33BF2" w14:textId="77777777" w:rsidR="00B02C37" w:rsidRDefault="00B02C37" w:rsidP="00C87412">
            <w:pPr>
              <w:spacing w:before="240" w:after="240"/>
              <w:rPr>
                <w:color w:val="202122"/>
                <w:sz w:val="16"/>
                <w:szCs w:val="16"/>
                <w:highlight w:val="white"/>
              </w:rPr>
            </w:pPr>
            <w:r>
              <w:rPr>
                <w:sz w:val="16"/>
                <w:szCs w:val="16"/>
              </w:rPr>
              <w:t>·</w:t>
            </w:r>
            <w:r>
              <w:rPr>
                <w:sz w:val="14"/>
                <w:szCs w:val="14"/>
              </w:rPr>
              <w:t xml:space="preserve">   </w:t>
            </w:r>
            <w:r>
              <w:rPr>
                <w:sz w:val="16"/>
                <w:szCs w:val="16"/>
              </w:rPr>
              <w:t xml:space="preserve">Essential Services are those </w:t>
            </w:r>
            <w:r>
              <w:rPr>
                <w:color w:val="202122"/>
                <w:sz w:val="16"/>
                <w:szCs w:val="16"/>
                <w:highlight w:val="white"/>
              </w:rPr>
              <w:t>vital to the health and welfare of a population and therefore are essential to maintain even in a disaster. Teaching and communications are just some of the Essential Services adversely impacted by these changes</w:t>
            </w:r>
          </w:p>
          <w:p w14:paraId="207F9080" w14:textId="77777777" w:rsidR="00B02C37" w:rsidRDefault="00B02C37" w:rsidP="00C87412">
            <w:pPr>
              <w:spacing w:before="240" w:after="240"/>
              <w:rPr>
                <w:sz w:val="16"/>
                <w:szCs w:val="16"/>
              </w:rPr>
            </w:pPr>
            <w:r>
              <w:rPr>
                <w:sz w:val="16"/>
                <w:szCs w:val="16"/>
              </w:rPr>
              <w:t>·</w:t>
            </w:r>
            <w:r>
              <w:rPr>
                <w:sz w:val="14"/>
                <w:szCs w:val="14"/>
              </w:rPr>
              <w:t xml:space="preserve">   </w:t>
            </w:r>
            <w:r>
              <w:rPr>
                <w:sz w:val="16"/>
                <w:szCs w:val="16"/>
              </w:rPr>
              <w:t xml:space="preserve">The Arts and Humanities degrees train our teachers and communication professionals – both of which provide Essential Services that have helped our communities through bushfires, </w:t>
            </w:r>
            <w:proofErr w:type="gramStart"/>
            <w:r>
              <w:rPr>
                <w:sz w:val="16"/>
                <w:szCs w:val="16"/>
              </w:rPr>
              <w:t>pandemics</w:t>
            </w:r>
            <w:proofErr w:type="gramEnd"/>
            <w:r>
              <w:rPr>
                <w:sz w:val="16"/>
                <w:szCs w:val="16"/>
              </w:rPr>
              <w:t xml:space="preserve"> and other crises.</w:t>
            </w:r>
          </w:p>
          <w:p w14:paraId="58D75351" w14:textId="77777777" w:rsidR="00B02C37" w:rsidRDefault="00B02C37" w:rsidP="00C87412">
            <w:pPr>
              <w:spacing w:before="240" w:after="240"/>
              <w:rPr>
                <w:sz w:val="16"/>
                <w:szCs w:val="16"/>
              </w:rPr>
            </w:pPr>
            <w:r>
              <w:rPr>
                <w:sz w:val="16"/>
                <w:szCs w:val="16"/>
              </w:rPr>
              <w:t>·</w:t>
            </w:r>
            <w:r>
              <w:rPr>
                <w:sz w:val="14"/>
                <w:szCs w:val="14"/>
              </w:rPr>
              <w:t xml:space="preserve">   </w:t>
            </w:r>
            <w:r>
              <w:rPr>
                <w:sz w:val="16"/>
                <w:szCs w:val="16"/>
              </w:rPr>
              <w:t xml:space="preserve">The </w:t>
            </w:r>
            <w:hyperlink r:id="rId4">
              <w:r>
                <w:rPr>
                  <w:sz w:val="16"/>
                  <w:szCs w:val="16"/>
                </w:rPr>
                <w:t>Deloitte Access Economics – Report, The Value of the Humanities, from October 2018</w:t>
              </w:r>
            </w:hyperlink>
            <w:r>
              <w:rPr>
                <w:sz w:val="16"/>
                <w:szCs w:val="16"/>
              </w:rPr>
              <w:t xml:space="preserve"> found there are ‘economy-wide benefits received from the participation of Humanities graduates in the workforce’.</w:t>
            </w:r>
          </w:p>
          <w:p w14:paraId="57A43BF1" w14:textId="77777777" w:rsidR="00B02C37" w:rsidRDefault="00B02C37" w:rsidP="00C87412">
            <w:pPr>
              <w:spacing w:before="240" w:after="240"/>
              <w:rPr>
                <w:sz w:val="16"/>
                <w:szCs w:val="16"/>
              </w:rPr>
            </w:pPr>
            <w:r>
              <w:rPr>
                <w:color w:val="333333"/>
                <w:sz w:val="16"/>
                <w:szCs w:val="16"/>
              </w:rPr>
              <w:t>·</w:t>
            </w:r>
            <w:r>
              <w:rPr>
                <w:color w:val="333333"/>
                <w:sz w:val="14"/>
                <w:szCs w:val="14"/>
              </w:rPr>
              <w:t xml:space="preserve">   </w:t>
            </w:r>
            <w:r>
              <w:rPr>
                <w:sz w:val="16"/>
                <w:szCs w:val="16"/>
              </w:rPr>
              <w:t>According to the report ‘Some of the big public policy challenges facing Australia… will require innovative solutions. These solutions are likely to be developed by multidisciplinary teams that understand human behaviour and can connect with people. Humanities graduates play important roles in these teams.’</w:t>
            </w:r>
          </w:p>
          <w:p w14:paraId="529C6D82" w14:textId="77777777" w:rsidR="00B02C37" w:rsidRDefault="00B02C37" w:rsidP="00C87412">
            <w:pPr>
              <w:spacing w:before="240" w:after="240"/>
              <w:rPr>
                <w:color w:val="333333"/>
                <w:sz w:val="16"/>
                <w:szCs w:val="16"/>
              </w:rPr>
            </w:pPr>
            <w:r>
              <w:rPr>
                <w:color w:val="333333"/>
                <w:sz w:val="16"/>
                <w:szCs w:val="16"/>
              </w:rPr>
              <w:t xml:space="preserve"> </w:t>
            </w:r>
          </w:p>
        </w:tc>
        <w:tc>
          <w:tcPr>
            <w:tcW w:w="2219" w:type="dxa"/>
            <w:tcBorders>
              <w:top w:val="nil"/>
              <w:left w:val="nil"/>
              <w:bottom w:val="single" w:sz="8" w:space="0" w:color="000000"/>
              <w:right w:val="single" w:sz="8" w:space="0" w:color="000000"/>
            </w:tcBorders>
            <w:tcMar>
              <w:top w:w="100" w:type="dxa"/>
              <w:left w:w="100" w:type="dxa"/>
              <w:bottom w:w="100" w:type="dxa"/>
              <w:right w:w="100" w:type="dxa"/>
            </w:tcMar>
          </w:tcPr>
          <w:p w14:paraId="5621EFB7" w14:textId="77777777" w:rsidR="00B02C37" w:rsidRDefault="00B02C37" w:rsidP="00C87412">
            <w:pPr>
              <w:rPr>
                <w:sz w:val="16"/>
                <w:szCs w:val="16"/>
              </w:rPr>
            </w:pPr>
            <w:r>
              <w:rPr>
                <w:sz w:val="16"/>
                <w:szCs w:val="16"/>
              </w:rPr>
              <w:t>·</w:t>
            </w:r>
            <w:r>
              <w:rPr>
                <w:sz w:val="14"/>
                <w:szCs w:val="14"/>
              </w:rPr>
              <w:t xml:space="preserve">   </w:t>
            </w:r>
            <w:r>
              <w:rPr>
                <w:sz w:val="16"/>
                <w:szCs w:val="16"/>
              </w:rPr>
              <w:t>The proposed fee increases will decrease diversity in our Essential Services</w:t>
            </w:r>
          </w:p>
          <w:p w14:paraId="6EF61100" w14:textId="77777777" w:rsidR="00B02C37" w:rsidRDefault="00B02C37" w:rsidP="00C87412">
            <w:pPr>
              <w:rPr>
                <w:sz w:val="16"/>
                <w:szCs w:val="16"/>
              </w:rPr>
            </w:pPr>
            <w:r>
              <w:rPr>
                <w:sz w:val="16"/>
                <w:szCs w:val="16"/>
              </w:rPr>
              <w:t xml:space="preserve"> </w:t>
            </w:r>
          </w:p>
          <w:p w14:paraId="70F71ED0" w14:textId="77777777" w:rsidR="00B02C37" w:rsidRDefault="00B02C37" w:rsidP="00C87412">
            <w:pPr>
              <w:rPr>
                <w:sz w:val="16"/>
                <w:szCs w:val="16"/>
              </w:rPr>
            </w:pPr>
            <w:r>
              <w:rPr>
                <w:sz w:val="16"/>
                <w:szCs w:val="16"/>
              </w:rPr>
              <w:t>·</w:t>
            </w:r>
            <w:r>
              <w:rPr>
                <w:sz w:val="14"/>
                <w:szCs w:val="14"/>
              </w:rPr>
              <w:t xml:space="preserve">   </w:t>
            </w:r>
            <w:r>
              <w:rPr>
                <w:sz w:val="16"/>
                <w:szCs w:val="16"/>
              </w:rPr>
              <w:t xml:space="preserve">By making the Arts and Humanities degrees attainable only for the wealthy, the Government will decrease the diversity within our teaching, media, </w:t>
            </w:r>
            <w:proofErr w:type="gramStart"/>
            <w:r>
              <w:rPr>
                <w:sz w:val="16"/>
                <w:szCs w:val="16"/>
              </w:rPr>
              <w:t>marketing</w:t>
            </w:r>
            <w:proofErr w:type="gramEnd"/>
            <w:r>
              <w:rPr>
                <w:sz w:val="16"/>
                <w:szCs w:val="16"/>
              </w:rPr>
              <w:t xml:space="preserve"> and communications professions</w:t>
            </w:r>
          </w:p>
          <w:p w14:paraId="53660E78" w14:textId="77777777" w:rsidR="00B02C37" w:rsidRDefault="00B02C37" w:rsidP="00C87412">
            <w:pPr>
              <w:rPr>
                <w:sz w:val="16"/>
                <w:szCs w:val="16"/>
              </w:rPr>
            </w:pPr>
            <w:r>
              <w:rPr>
                <w:sz w:val="16"/>
                <w:szCs w:val="16"/>
              </w:rPr>
              <w:t xml:space="preserve"> </w:t>
            </w:r>
          </w:p>
          <w:p w14:paraId="0D45E3A5" w14:textId="77777777" w:rsidR="00B02C37" w:rsidRDefault="00B02C37" w:rsidP="00C87412">
            <w:pPr>
              <w:rPr>
                <w:sz w:val="16"/>
                <w:szCs w:val="16"/>
              </w:rPr>
            </w:pPr>
            <w:r>
              <w:rPr>
                <w:sz w:val="16"/>
                <w:szCs w:val="16"/>
              </w:rPr>
              <w:t>·</w:t>
            </w:r>
            <w:r>
              <w:rPr>
                <w:sz w:val="14"/>
                <w:szCs w:val="14"/>
              </w:rPr>
              <w:t xml:space="preserve">   </w:t>
            </w:r>
            <w:r>
              <w:rPr>
                <w:sz w:val="16"/>
                <w:szCs w:val="16"/>
              </w:rPr>
              <w:t>The proposed changes will make it more difficult for those from lower income and rural households to study their chosen profession</w:t>
            </w:r>
          </w:p>
          <w:p w14:paraId="4D3AE072" w14:textId="77777777" w:rsidR="00B02C37" w:rsidRDefault="00B02C37" w:rsidP="00C87412">
            <w:pPr>
              <w:rPr>
                <w:sz w:val="16"/>
                <w:szCs w:val="16"/>
              </w:rPr>
            </w:pPr>
            <w:r>
              <w:rPr>
                <w:sz w:val="16"/>
                <w:szCs w:val="16"/>
              </w:rPr>
              <w:t xml:space="preserve"> </w:t>
            </w:r>
          </w:p>
          <w:p w14:paraId="66C15565" w14:textId="77777777" w:rsidR="00B02C37" w:rsidRDefault="00B02C37" w:rsidP="00C87412">
            <w:pPr>
              <w:rPr>
                <w:sz w:val="16"/>
                <w:szCs w:val="16"/>
              </w:rPr>
            </w:pPr>
            <w:r>
              <w:rPr>
                <w:sz w:val="16"/>
                <w:szCs w:val="16"/>
              </w:rPr>
              <w:t>·</w:t>
            </w:r>
            <w:r>
              <w:rPr>
                <w:sz w:val="14"/>
                <w:szCs w:val="14"/>
              </w:rPr>
              <w:t xml:space="preserve">   </w:t>
            </w:r>
            <w:r>
              <w:rPr>
                <w:sz w:val="16"/>
                <w:szCs w:val="16"/>
              </w:rPr>
              <w:t>The changes will saddle lower income household Arts and Humanities students with massive debt</w:t>
            </w:r>
          </w:p>
          <w:p w14:paraId="21F5F7AF" w14:textId="77777777" w:rsidR="00B02C37" w:rsidRDefault="00B02C37" w:rsidP="00C87412">
            <w:pPr>
              <w:rPr>
                <w:sz w:val="16"/>
                <w:szCs w:val="16"/>
              </w:rPr>
            </w:pPr>
            <w:r>
              <w:rPr>
                <w:sz w:val="16"/>
                <w:szCs w:val="16"/>
              </w:rPr>
              <w:t xml:space="preserve"> </w:t>
            </w:r>
          </w:p>
          <w:p w14:paraId="742BAEF1" w14:textId="77777777" w:rsidR="00B02C37" w:rsidRDefault="00B02C37" w:rsidP="00C87412">
            <w:pPr>
              <w:rPr>
                <w:sz w:val="16"/>
                <w:szCs w:val="16"/>
              </w:rPr>
            </w:pPr>
            <w:r>
              <w:rPr>
                <w:sz w:val="16"/>
                <w:szCs w:val="16"/>
              </w:rPr>
              <w:t>·</w:t>
            </w:r>
            <w:r>
              <w:rPr>
                <w:sz w:val="14"/>
                <w:szCs w:val="14"/>
              </w:rPr>
              <w:t xml:space="preserve">   </w:t>
            </w:r>
            <w:r>
              <w:rPr>
                <w:sz w:val="16"/>
                <w:szCs w:val="16"/>
              </w:rPr>
              <w:t>The changes limit the diversity of the next generation of Australia’s teachers, journalists, communication professionals – and other Essential Services positions</w:t>
            </w:r>
          </w:p>
          <w:p w14:paraId="4AE3407F" w14:textId="77777777" w:rsidR="00B02C37" w:rsidRDefault="00B02C37" w:rsidP="00C87412">
            <w:pPr>
              <w:rPr>
                <w:sz w:val="16"/>
                <w:szCs w:val="16"/>
              </w:rPr>
            </w:pPr>
            <w:r>
              <w:rPr>
                <w:sz w:val="16"/>
                <w:szCs w:val="16"/>
              </w:rPr>
              <w:t xml:space="preserve"> </w:t>
            </w:r>
          </w:p>
          <w:p w14:paraId="0B2E262D" w14:textId="77777777" w:rsidR="00B02C37" w:rsidRDefault="00B02C37" w:rsidP="00C87412">
            <w:pPr>
              <w:rPr>
                <w:sz w:val="16"/>
                <w:szCs w:val="16"/>
              </w:rPr>
            </w:pPr>
            <w:r>
              <w:rPr>
                <w:sz w:val="16"/>
                <w:szCs w:val="16"/>
              </w:rPr>
              <w:t>·</w:t>
            </w:r>
            <w:r>
              <w:rPr>
                <w:sz w:val="14"/>
                <w:szCs w:val="14"/>
              </w:rPr>
              <w:t xml:space="preserve">   </w:t>
            </w:r>
            <w:r>
              <w:rPr>
                <w:sz w:val="16"/>
                <w:szCs w:val="16"/>
              </w:rPr>
              <w:t>Females will be further discriminated by these fee increases. The communications profession is heavily skewed towards females (61%, according to Federal Government Job Outlook data), adding to the increasing financial inequity faced by women in Australia</w:t>
            </w:r>
          </w:p>
          <w:p w14:paraId="047B3E41" w14:textId="77777777" w:rsidR="00B02C37" w:rsidRDefault="00B02C37" w:rsidP="00C87412">
            <w:pPr>
              <w:rPr>
                <w:sz w:val="16"/>
                <w:szCs w:val="16"/>
              </w:rPr>
            </w:pPr>
            <w:r>
              <w:rPr>
                <w:sz w:val="16"/>
                <w:szCs w:val="16"/>
              </w:rPr>
              <w:t xml:space="preserve"> </w:t>
            </w:r>
          </w:p>
          <w:p w14:paraId="070FF60B" w14:textId="77777777" w:rsidR="00B02C37" w:rsidRDefault="00B02C37" w:rsidP="00C87412">
            <w:pPr>
              <w:rPr>
                <w:sz w:val="16"/>
                <w:szCs w:val="16"/>
              </w:rPr>
            </w:pPr>
            <w:r>
              <w:rPr>
                <w:sz w:val="16"/>
                <w:szCs w:val="16"/>
              </w:rPr>
              <w:t>·</w:t>
            </w:r>
            <w:r>
              <w:rPr>
                <w:sz w:val="14"/>
                <w:szCs w:val="14"/>
              </w:rPr>
              <w:t xml:space="preserve">   </w:t>
            </w:r>
            <w:r>
              <w:rPr>
                <w:sz w:val="16"/>
                <w:szCs w:val="16"/>
              </w:rPr>
              <w:t>Professions such as teaching, and communications bring personal and financial rewards to its professionals. All Australians should have equal access to these career benefits</w:t>
            </w:r>
          </w:p>
        </w:tc>
        <w:tc>
          <w:tcPr>
            <w:tcW w:w="2193" w:type="dxa"/>
            <w:tcBorders>
              <w:top w:val="nil"/>
              <w:left w:val="nil"/>
              <w:bottom w:val="single" w:sz="8" w:space="0" w:color="000000"/>
              <w:right w:val="single" w:sz="8" w:space="0" w:color="000000"/>
            </w:tcBorders>
            <w:tcMar>
              <w:top w:w="100" w:type="dxa"/>
              <w:left w:w="100" w:type="dxa"/>
              <w:bottom w:w="100" w:type="dxa"/>
              <w:right w:w="100" w:type="dxa"/>
            </w:tcMar>
          </w:tcPr>
          <w:p w14:paraId="0A5EC0D7" w14:textId="77777777" w:rsidR="00B02C37" w:rsidRDefault="00B02C37" w:rsidP="00C87412">
            <w:pPr>
              <w:rPr>
                <w:sz w:val="16"/>
                <w:szCs w:val="16"/>
              </w:rPr>
            </w:pPr>
            <w:r>
              <w:rPr>
                <w:sz w:val="16"/>
                <w:szCs w:val="16"/>
              </w:rPr>
              <w:t>·</w:t>
            </w:r>
            <w:r>
              <w:rPr>
                <w:sz w:val="14"/>
                <w:szCs w:val="14"/>
              </w:rPr>
              <w:t xml:space="preserve">   </w:t>
            </w:r>
            <w:r>
              <w:rPr>
                <w:sz w:val="16"/>
                <w:szCs w:val="16"/>
              </w:rPr>
              <w:t>The proposed fee increases will have a devastating economic impact on many industries and struggling individuals and businesses</w:t>
            </w:r>
          </w:p>
          <w:p w14:paraId="7018BE76" w14:textId="77777777" w:rsidR="00B02C37" w:rsidRDefault="00B02C37" w:rsidP="00C87412">
            <w:pPr>
              <w:rPr>
                <w:sz w:val="16"/>
                <w:szCs w:val="16"/>
              </w:rPr>
            </w:pPr>
            <w:r>
              <w:rPr>
                <w:sz w:val="16"/>
                <w:szCs w:val="16"/>
              </w:rPr>
              <w:t xml:space="preserve"> </w:t>
            </w:r>
          </w:p>
          <w:p w14:paraId="004FA437" w14:textId="77777777" w:rsidR="00B02C37" w:rsidRDefault="00B02C37" w:rsidP="00C87412">
            <w:pPr>
              <w:rPr>
                <w:sz w:val="16"/>
                <w:szCs w:val="16"/>
              </w:rPr>
            </w:pPr>
            <w:r>
              <w:rPr>
                <w:sz w:val="16"/>
                <w:szCs w:val="16"/>
              </w:rPr>
              <w:t>·</w:t>
            </w:r>
            <w:r>
              <w:rPr>
                <w:sz w:val="14"/>
                <w:szCs w:val="14"/>
              </w:rPr>
              <w:t xml:space="preserve">   </w:t>
            </w:r>
            <w:r>
              <w:rPr>
                <w:sz w:val="16"/>
                <w:szCs w:val="16"/>
              </w:rPr>
              <w:t>The fee increases will decrease the ability of secondary students to join the thriving creative and communications industry</w:t>
            </w:r>
          </w:p>
          <w:p w14:paraId="0A5B8276" w14:textId="77777777" w:rsidR="00B02C37" w:rsidRDefault="00B02C37" w:rsidP="00C87412">
            <w:pPr>
              <w:rPr>
                <w:sz w:val="16"/>
                <w:szCs w:val="16"/>
              </w:rPr>
            </w:pPr>
            <w:r>
              <w:rPr>
                <w:sz w:val="16"/>
                <w:szCs w:val="16"/>
              </w:rPr>
              <w:t xml:space="preserve"> </w:t>
            </w:r>
          </w:p>
          <w:p w14:paraId="73A8B059" w14:textId="77777777" w:rsidR="00B02C37" w:rsidRDefault="00B02C37" w:rsidP="00C87412">
            <w:pPr>
              <w:rPr>
                <w:sz w:val="16"/>
                <w:szCs w:val="16"/>
              </w:rPr>
            </w:pPr>
            <w:r>
              <w:rPr>
                <w:sz w:val="16"/>
                <w:szCs w:val="16"/>
              </w:rPr>
              <w:t>·</w:t>
            </w:r>
            <w:r>
              <w:rPr>
                <w:sz w:val="14"/>
                <w:szCs w:val="14"/>
              </w:rPr>
              <w:t xml:space="preserve">   </w:t>
            </w:r>
            <w:r>
              <w:rPr>
                <w:sz w:val="16"/>
                <w:szCs w:val="16"/>
              </w:rPr>
              <w:t>The communication industry currently employees over 330,000 individuals and is valued at over $8.6bn, according to IBIS World estimates for the</w:t>
            </w:r>
            <w:hyperlink r:id="rId5">
              <w:r>
                <w:rPr>
                  <w:sz w:val="16"/>
                  <w:szCs w:val="16"/>
                </w:rPr>
                <w:t xml:space="preserve"> </w:t>
              </w:r>
            </w:hyperlink>
            <w:hyperlink r:id="rId6">
              <w:r>
                <w:rPr>
                  <w:color w:val="954F72"/>
                  <w:sz w:val="16"/>
                  <w:szCs w:val="16"/>
                  <w:u w:val="single"/>
                </w:rPr>
                <w:t>public relations</w:t>
              </w:r>
            </w:hyperlink>
            <w:r>
              <w:rPr>
                <w:sz w:val="16"/>
                <w:szCs w:val="16"/>
              </w:rPr>
              <w:t>,</w:t>
            </w:r>
            <w:hyperlink r:id="rId7">
              <w:r>
                <w:rPr>
                  <w:sz w:val="16"/>
                  <w:szCs w:val="16"/>
                </w:rPr>
                <w:t xml:space="preserve"> </w:t>
              </w:r>
            </w:hyperlink>
            <w:hyperlink r:id="rId8">
              <w:r>
                <w:rPr>
                  <w:color w:val="954F72"/>
                  <w:sz w:val="16"/>
                  <w:szCs w:val="16"/>
                  <w:u w:val="single"/>
                </w:rPr>
                <w:t>advertising</w:t>
              </w:r>
            </w:hyperlink>
            <w:r>
              <w:rPr>
                <w:sz w:val="16"/>
                <w:szCs w:val="16"/>
              </w:rPr>
              <w:t xml:space="preserve"> and</w:t>
            </w:r>
            <w:hyperlink r:id="rId9">
              <w:r>
                <w:rPr>
                  <w:sz w:val="16"/>
                  <w:szCs w:val="16"/>
                </w:rPr>
                <w:t xml:space="preserve"> </w:t>
              </w:r>
            </w:hyperlink>
            <w:hyperlink r:id="rId10">
              <w:r>
                <w:rPr>
                  <w:color w:val="954F72"/>
                  <w:sz w:val="16"/>
                  <w:szCs w:val="16"/>
                  <w:u w:val="single"/>
                </w:rPr>
                <w:t>specialist design markets</w:t>
              </w:r>
            </w:hyperlink>
            <w:r>
              <w:rPr>
                <w:sz w:val="16"/>
                <w:szCs w:val="16"/>
              </w:rPr>
              <w:t>.</w:t>
            </w:r>
          </w:p>
          <w:p w14:paraId="2982397D" w14:textId="77777777" w:rsidR="00B02C37" w:rsidRDefault="00B02C37" w:rsidP="00C87412">
            <w:pPr>
              <w:rPr>
                <w:sz w:val="16"/>
                <w:szCs w:val="16"/>
              </w:rPr>
            </w:pPr>
            <w:r>
              <w:rPr>
                <w:sz w:val="16"/>
                <w:szCs w:val="16"/>
              </w:rPr>
              <w:t xml:space="preserve"> </w:t>
            </w:r>
          </w:p>
          <w:p w14:paraId="03E44203" w14:textId="77777777" w:rsidR="00B02C37" w:rsidRDefault="00B02C37" w:rsidP="00C87412">
            <w:pPr>
              <w:rPr>
                <w:sz w:val="16"/>
                <w:szCs w:val="16"/>
              </w:rPr>
            </w:pPr>
            <w:proofErr w:type="gramStart"/>
            <w:r>
              <w:rPr>
                <w:sz w:val="16"/>
                <w:szCs w:val="16"/>
              </w:rPr>
              <w:t>·</w:t>
            </w:r>
            <w:r>
              <w:rPr>
                <w:sz w:val="14"/>
                <w:szCs w:val="14"/>
              </w:rPr>
              <w:t xml:space="preserve">  </w:t>
            </w:r>
            <w:r>
              <w:rPr>
                <w:sz w:val="16"/>
                <w:szCs w:val="16"/>
              </w:rPr>
              <w:t>The</w:t>
            </w:r>
            <w:proofErr w:type="gramEnd"/>
            <w:r>
              <w:rPr>
                <w:sz w:val="16"/>
                <w:szCs w:val="16"/>
              </w:rPr>
              <w:t xml:space="preserve"> latest census shows that creative industries make up 5.5% of the workforce in the latest Census and these industries were growing at three times the rate of the overall workforce, prior to COVID-19</w:t>
            </w:r>
          </w:p>
          <w:p w14:paraId="66C51925" w14:textId="77777777" w:rsidR="00B02C37" w:rsidRDefault="00B02C37" w:rsidP="00C87412">
            <w:pPr>
              <w:rPr>
                <w:sz w:val="16"/>
                <w:szCs w:val="16"/>
              </w:rPr>
            </w:pPr>
            <w:r>
              <w:rPr>
                <w:sz w:val="16"/>
                <w:szCs w:val="16"/>
              </w:rPr>
              <w:t xml:space="preserve"> </w:t>
            </w:r>
          </w:p>
          <w:p w14:paraId="32629927" w14:textId="77777777" w:rsidR="00B02C37" w:rsidRDefault="00B02C37" w:rsidP="00C87412">
            <w:pPr>
              <w:spacing w:after="380"/>
              <w:rPr>
                <w:sz w:val="16"/>
                <w:szCs w:val="16"/>
              </w:rPr>
            </w:pPr>
            <w:r>
              <w:rPr>
                <w:sz w:val="16"/>
                <w:szCs w:val="16"/>
              </w:rPr>
              <w:t>·</w:t>
            </w:r>
            <w:r>
              <w:rPr>
                <w:sz w:val="14"/>
                <w:szCs w:val="14"/>
              </w:rPr>
              <w:t xml:space="preserve"> </w:t>
            </w:r>
            <w:hyperlink r:id="rId11">
              <w:r>
                <w:rPr>
                  <w:sz w:val="14"/>
                  <w:szCs w:val="14"/>
                </w:rPr>
                <w:t xml:space="preserve"> </w:t>
              </w:r>
            </w:hyperlink>
            <w:hyperlink r:id="rId12">
              <w:r>
                <w:rPr>
                  <w:color w:val="954F72"/>
                  <w:sz w:val="16"/>
                  <w:szCs w:val="16"/>
                  <w:u w:val="single"/>
                </w:rPr>
                <w:t>Data</w:t>
              </w:r>
            </w:hyperlink>
            <w:r>
              <w:rPr>
                <w:sz w:val="16"/>
                <w:szCs w:val="16"/>
              </w:rPr>
              <w:t xml:space="preserve"> from Quality Indicators for Learning show demand for relevant graduates was up 34% in 2019 (vs Computer/Information Systems, up only 21.4)</w:t>
            </w:r>
          </w:p>
          <w:p w14:paraId="0B9A388D" w14:textId="77777777" w:rsidR="00B02C37" w:rsidRDefault="00B02C37" w:rsidP="00C87412">
            <w:pPr>
              <w:rPr>
                <w:sz w:val="16"/>
                <w:szCs w:val="16"/>
              </w:rPr>
            </w:pPr>
            <w:proofErr w:type="gramStart"/>
            <w:r>
              <w:rPr>
                <w:sz w:val="16"/>
                <w:szCs w:val="16"/>
              </w:rPr>
              <w:t>·</w:t>
            </w:r>
            <w:r>
              <w:rPr>
                <w:sz w:val="14"/>
                <w:szCs w:val="14"/>
              </w:rPr>
              <w:t xml:space="preserve">  </w:t>
            </w:r>
            <w:r>
              <w:rPr>
                <w:sz w:val="16"/>
                <w:szCs w:val="16"/>
              </w:rPr>
              <w:t>Graduate</w:t>
            </w:r>
            <w:proofErr w:type="gramEnd"/>
            <w:r>
              <w:rPr>
                <w:sz w:val="16"/>
                <w:szCs w:val="16"/>
              </w:rPr>
              <w:t xml:space="preserve"> salaries in the communications industry typically start at $50,000 and earnings can increase to over $250,000 for talented individuals over a ten-year period</w:t>
            </w:r>
          </w:p>
          <w:p w14:paraId="3678225C" w14:textId="77777777" w:rsidR="00B02C37" w:rsidRDefault="00B02C37" w:rsidP="00C87412">
            <w:pPr>
              <w:rPr>
                <w:sz w:val="16"/>
                <w:szCs w:val="16"/>
              </w:rPr>
            </w:pPr>
            <w:r>
              <w:rPr>
                <w:sz w:val="16"/>
                <w:szCs w:val="16"/>
              </w:rPr>
              <w:t xml:space="preserve"> </w:t>
            </w:r>
          </w:p>
          <w:p w14:paraId="39CAF28C" w14:textId="77777777" w:rsidR="00B02C37" w:rsidRDefault="00B02C37" w:rsidP="00C87412">
            <w:pPr>
              <w:rPr>
                <w:sz w:val="16"/>
                <w:szCs w:val="16"/>
              </w:rPr>
            </w:pPr>
            <w:r>
              <w:rPr>
                <w:sz w:val="16"/>
                <w:szCs w:val="16"/>
              </w:rPr>
              <w:t xml:space="preserve"> </w:t>
            </w:r>
          </w:p>
          <w:p w14:paraId="39C7B782" w14:textId="77777777" w:rsidR="00B02C37" w:rsidRDefault="00B02C37" w:rsidP="00C87412">
            <w:pPr>
              <w:rPr>
                <w:sz w:val="16"/>
                <w:szCs w:val="16"/>
              </w:rPr>
            </w:pPr>
            <w:r>
              <w:rPr>
                <w:sz w:val="16"/>
                <w:szCs w:val="16"/>
              </w:rPr>
              <w:t xml:space="preserve"> </w:t>
            </w:r>
          </w:p>
          <w:p w14:paraId="3DD7B71D" w14:textId="77777777" w:rsidR="00B02C37" w:rsidRDefault="00B02C37" w:rsidP="00C87412">
            <w:pPr>
              <w:rPr>
                <w:sz w:val="16"/>
                <w:szCs w:val="16"/>
              </w:rPr>
            </w:pPr>
            <w:r>
              <w:rPr>
                <w:sz w:val="16"/>
                <w:szCs w:val="16"/>
              </w:rPr>
              <w:t xml:space="preserve"> </w:t>
            </w:r>
          </w:p>
          <w:p w14:paraId="1798B8EA" w14:textId="77777777" w:rsidR="00B02C37" w:rsidRDefault="00B02C37" w:rsidP="00C87412">
            <w:pPr>
              <w:rPr>
                <w:sz w:val="16"/>
                <w:szCs w:val="16"/>
              </w:rPr>
            </w:pPr>
          </w:p>
          <w:p w14:paraId="58FAB9A1" w14:textId="77777777" w:rsidR="00B02C37" w:rsidRDefault="00B02C37" w:rsidP="00C87412">
            <w:pPr>
              <w:rPr>
                <w:sz w:val="16"/>
                <w:szCs w:val="16"/>
              </w:rPr>
            </w:pPr>
          </w:p>
        </w:tc>
      </w:tr>
    </w:tbl>
    <w:p w14:paraId="75A3DDB3" w14:textId="77777777" w:rsidR="00B02C37" w:rsidRDefault="00B02C37" w:rsidP="00B02C37">
      <w:pPr>
        <w:rPr>
          <w:rFonts w:ascii="Calibri" w:eastAsia="Calibri" w:hAnsi="Calibri" w:cs="Calibri"/>
        </w:rPr>
      </w:pPr>
    </w:p>
    <w:p w14:paraId="2A7D08E6" w14:textId="77777777" w:rsidR="00B02C37" w:rsidRDefault="00B02C37" w:rsidP="00B02C37"/>
    <w:p w14:paraId="15BC7558" w14:textId="77777777" w:rsidR="00505C50" w:rsidRDefault="00505C50"/>
    <w:sectPr w:rsidR="00505C50" w:rsidSect="00E836F3">
      <w:pgSz w:w="11909" w:h="16834"/>
      <w:pgMar w:top="1440" w:right="1440" w:bottom="99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37"/>
    <w:rsid w:val="00505C50"/>
    <w:rsid w:val="008B4259"/>
    <w:rsid w:val="00B02C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A5A3D"/>
  <w15:chartTrackingRefBased/>
  <w15:docId w15:val="{98D56B55-C9EA-4E21-92F4-FF7321BC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C37"/>
    <w:pPr>
      <w:spacing w:after="0" w:line="276" w:lineRule="auto"/>
    </w:pPr>
    <w:rPr>
      <w:rFonts w:ascii="Arial" w:eastAsia="Arial"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isworld.com/au/industry/advertising-agencies/233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bisworld.com/au/industry/advertising-agencies/2337/" TargetMode="External"/><Relationship Id="rId12" Type="http://schemas.openxmlformats.org/officeDocument/2006/relationships/hyperlink" Target="https://www.theswanstongazette.com/educationandpolitics/2020/6/22/fee-hike-unjustified-employers-increasingly-seeking-out-arts-gradua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bisworld.com/au/industry/public-relations-services/1897/" TargetMode="External"/><Relationship Id="rId11" Type="http://schemas.openxmlformats.org/officeDocument/2006/relationships/hyperlink" Target="https://www.theswanstongazette.com/educationandpolitics/2020/6/22/fee-hike-unjustified-employers-increasingly-seeking-out-arts-graduates" TargetMode="External"/><Relationship Id="rId5" Type="http://schemas.openxmlformats.org/officeDocument/2006/relationships/hyperlink" Target="https://www.ibisworld.com/au/industry/public-relations-services/1897/" TargetMode="External"/><Relationship Id="rId10" Type="http://schemas.openxmlformats.org/officeDocument/2006/relationships/hyperlink" Target="https://www.ibisworld.com/au/industry/specialised-design-services/564/" TargetMode="External"/><Relationship Id="rId4" Type="http://schemas.openxmlformats.org/officeDocument/2006/relationships/hyperlink" Target="https://www2.deloitte.com/au/en/pages/economics/articles/value-humanities.html" TargetMode="External"/><Relationship Id="rId9" Type="http://schemas.openxmlformats.org/officeDocument/2006/relationships/hyperlink" Target="https://www.ibisworld.com/au/industry/specialised-design-services/56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4384</Characters>
  <Application>Microsoft Office Word</Application>
  <DocSecurity>0</DocSecurity>
  <Lines>36</Lines>
  <Paragraphs>10</Paragraphs>
  <ScaleCrop>false</ScaleCrop>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Kristy</cp:lastModifiedBy>
  <cp:revision>1</cp:revision>
  <dcterms:created xsi:type="dcterms:W3CDTF">2020-09-02T03:29:00Z</dcterms:created>
  <dcterms:modified xsi:type="dcterms:W3CDTF">2020-09-02T03:29:00Z</dcterms:modified>
</cp:coreProperties>
</file>